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EEA3C" w14:textId="77777777" w:rsidR="00A15E54" w:rsidRPr="00E50019" w:rsidRDefault="000B5A82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E50019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P530</w:t>
      </w:r>
    </w:p>
    <w:p w14:paraId="4A2CD00B" w14:textId="77777777" w:rsidR="00A15E54" w:rsidRPr="00E50019" w:rsidRDefault="00A15E54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418"/>
        <w:gridCol w:w="8505"/>
        <w:gridCol w:w="1843"/>
        <w:gridCol w:w="1926"/>
      </w:tblGrid>
      <w:tr w:rsidR="00A15E54" w:rsidRPr="00E50019" w14:paraId="1C20D2DA" w14:textId="77777777">
        <w:trPr>
          <w:trHeight w:val="711"/>
        </w:trPr>
        <w:tc>
          <w:tcPr>
            <w:tcW w:w="15388" w:type="dxa"/>
            <w:gridSpan w:val="6"/>
            <w:vAlign w:val="center"/>
          </w:tcPr>
          <w:p w14:paraId="34362471" w14:textId="77777777" w:rsidR="00A15E54" w:rsidRPr="00E50019" w:rsidRDefault="000B5A82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Nazwa dokumentu: </w:t>
            </w:r>
            <w:r w:rsidRPr="00E50019">
              <w:rPr>
                <w:rFonts w:asciiTheme="minorHAnsi" w:hAnsiTheme="minorHAnsi" w:cstheme="minorHAnsi"/>
                <w:i/>
                <w:sz w:val="22"/>
                <w:szCs w:val="22"/>
              </w:rPr>
              <w:t>Opis założeń projektu informatycznego pn.</w:t>
            </w:r>
            <w:r w:rsidRPr="00E5001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„Chopin 2.0 – Cyfrowa Platforma VOD zasobów naukowych NIFC” </w:t>
            </w:r>
            <w:r w:rsidRPr="00E50019">
              <w:rPr>
                <w:rFonts w:asciiTheme="minorHAnsi" w:hAnsiTheme="minorHAnsi" w:cstheme="minorHAnsi"/>
                <w:i/>
                <w:sz w:val="22"/>
                <w:szCs w:val="22"/>
              </w:rPr>
              <w:t>(Wnioskodawca: Minister Kultury i Dziedzictwa Narodowego, Beneficjent: Narodowy Instytut Fryderyka Chopina)</w:t>
            </w:r>
          </w:p>
        </w:tc>
      </w:tr>
      <w:tr w:rsidR="00A15E54" w:rsidRPr="00E50019" w14:paraId="78982469" w14:textId="77777777" w:rsidTr="00DA1A01">
        <w:tc>
          <w:tcPr>
            <w:tcW w:w="562" w:type="dxa"/>
            <w:vAlign w:val="center"/>
          </w:tcPr>
          <w:p w14:paraId="3245B9D5" w14:textId="77777777" w:rsidR="00A15E54" w:rsidRPr="00E50019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37F6E28B" w14:textId="77777777" w:rsidR="00A15E54" w:rsidRPr="00E50019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418" w:type="dxa"/>
            <w:vAlign w:val="center"/>
          </w:tcPr>
          <w:p w14:paraId="155DB0E3" w14:textId="77777777" w:rsidR="00A15E54" w:rsidRPr="00E50019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8505" w:type="dxa"/>
            <w:vAlign w:val="center"/>
          </w:tcPr>
          <w:p w14:paraId="4657A565" w14:textId="77777777" w:rsidR="00A15E54" w:rsidRPr="00E50019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843" w:type="dxa"/>
            <w:vAlign w:val="center"/>
          </w:tcPr>
          <w:p w14:paraId="2B70DE9F" w14:textId="77777777" w:rsidR="00A15E54" w:rsidRPr="00E50019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926" w:type="dxa"/>
            <w:vAlign w:val="center"/>
          </w:tcPr>
          <w:p w14:paraId="241945D1" w14:textId="77777777" w:rsidR="00A15E54" w:rsidRPr="00E50019" w:rsidRDefault="000B5A8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737F59" w:rsidRPr="00E50019" w14:paraId="70064FFF" w14:textId="77777777" w:rsidTr="00DA1A01">
        <w:tc>
          <w:tcPr>
            <w:tcW w:w="562" w:type="dxa"/>
          </w:tcPr>
          <w:p w14:paraId="7D208E09" w14:textId="77777777" w:rsidR="00737F59" w:rsidRPr="00E50019" w:rsidRDefault="00737F59" w:rsidP="00737F59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F5E894" w14:textId="5D60AA8E" w:rsidR="00737F59" w:rsidRPr="00E50019" w:rsidRDefault="00737F59" w:rsidP="00737F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48E8529A" w14:textId="607BF94D" w:rsidR="00737F59" w:rsidRPr="00E50019" w:rsidRDefault="00737F59" w:rsidP="00737F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2.1 Cele i korzyści wynikające z projektu</w:t>
            </w:r>
          </w:p>
        </w:tc>
        <w:tc>
          <w:tcPr>
            <w:tcW w:w="8505" w:type="dxa"/>
          </w:tcPr>
          <w:p w14:paraId="3D37EFC2" w14:textId="67BF5854" w:rsidR="00737F59" w:rsidRPr="00E50019" w:rsidRDefault="00737F59" w:rsidP="00737F5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="00274BA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precyzyjnie </w:t>
            </w:r>
            <w:r w:rsidRPr="00E50019">
              <w:rPr>
                <w:rFonts w:asciiTheme="minorHAnsi" w:hAnsiTheme="minorHAnsi" w:cstheme="minorHAnsi"/>
                <w:iCs/>
                <w:sz w:val="22"/>
                <w:szCs w:val="22"/>
              </w:rPr>
              <w:t>wykazano wskaźnik</w:t>
            </w:r>
            <w:r w:rsidR="00274BA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5001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jakościow</w:t>
            </w:r>
            <w:r w:rsidR="00274BA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E50019">
              <w:rPr>
                <w:rFonts w:asciiTheme="minorHAnsi" w:hAnsiTheme="minorHAnsi" w:cstheme="minorHAnsi"/>
                <w:iCs/>
                <w:sz w:val="22"/>
                <w:szCs w:val="22"/>
              </w:rPr>
              <w:t>, które pozwolą na właściwą ocenę efektów projektu</w:t>
            </w:r>
            <w:r w:rsidR="00274BA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i</w:t>
            </w:r>
            <w:r w:rsidRPr="00E5001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które m.in.</w:t>
            </w:r>
            <w:r w:rsidR="008551DB" w:rsidRPr="00E5001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potwierdzą</w:t>
            </w:r>
            <w:r w:rsidRPr="00E50019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: </w:t>
            </w:r>
          </w:p>
          <w:p w14:paraId="25F5C4B6" w14:textId="42778854" w:rsidR="00737F59" w:rsidRPr="00E50019" w:rsidRDefault="00737F59" w:rsidP="00737F59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iCs/>
                <w:sz w:val="22"/>
                <w:szCs w:val="22"/>
              </w:rPr>
              <w:t>wysoką jakość kopii cyfrowych realizowanych w ramach procesu digitalizacji (wskaźnik produktu/celu)</w:t>
            </w:r>
          </w:p>
          <w:p w14:paraId="1E6AAD4E" w14:textId="7EB5E40A" w:rsidR="00737F59" w:rsidRPr="00E50019" w:rsidRDefault="00737F59" w:rsidP="00737F59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wysoką wydajność budowanego systemu oraz związanej z nim infrastruktury </w:t>
            </w:r>
            <w:r w:rsidRPr="00E50019">
              <w:rPr>
                <w:rFonts w:asciiTheme="minorHAnsi" w:hAnsiTheme="minorHAnsi" w:cstheme="minorHAnsi"/>
                <w:iCs/>
                <w:sz w:val="22"/>
                <w:szCs w:val="22"/>
              </w:rPr>
              <w:t>(wskaźnik produktu/celu)</w:t>
            </w:r>
          </w:p>
          <w:p w14:paraId="0CF52F2D" w14:textId="22FA588F" w:rsidR="00737F59" w:rsidRPr="00840601" w:rsidRDefault="00737F59" w:rsidP="00737F59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uzyskanie odpowiednich certyfikatów potwierdzających wysoką jakość zbiorów, </w:t>
            </w:r>
            <w:r w:rsidRPr="00840601">
              <w:rPr>
                <w:rFonts w:asciiTheme="minorHAnsi" w:hAnsiTheme="minorHAnsi" w:cstheme="minorHAnsi"/>
                <w:sz w:val="22"/>
                <w:szCs w:val="22"/>
              </w:rPr>
              <w:t xml:space="preserve">systemów oraz procedur zbierania, przechowywania i przetwarzania danych </w:t>
            </w:r>
            <w:r w:rsidRPr="00840601">
              <w:rPr>
                <w:rFonts w:asciiTheme="minorHAnsi" w:hAnsiTheme="minorHAnsi" w:cstheme="minorHAnsi"/>
                <w:iCs/>
                <w:sz w:val="22"/>
                <w:szCs w:val="22"/>
              </w:rPr>
              <w:t>(wskaźnik rezultatu)</w:t>
            </w:r>
          </w:p>
          <w:p w14:paraId="24676503" w14:textId="7924226A" w:rsidR="00D91FAA" w:rsidRPr="00840601" w:rsidRDefault="00D91FAA" w:rsidP="00737F59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0601">
              <w:rPr>
                <w:rFonts w:asciiTheme="minorHAnsi" w:hAnsiTheme="minorHAnsi" w:cstheme="minorHAnsi"/>
                <w:sz w:val="22"/>
                <w:szCs w:val="22"/>
              </w:rPr>
              <w:t xml:space="preserve">uzyskanie odpowiednich certyfikatów potwierdzających odpowiednie bezpieczeństwo, systemów oraz przetwarzania informacji </w:t>
            </w:r>
            <w:r w:rsidRPr="00840601">
              <w:rPr>
                <w:rFonts w:asciiTheme="minorHAnsi" w:hAnsiTheme="minorHAnsi" w:cstheme="minorHAnsi"/>
                <w:iCs/>
                <w:sz w:val="22"/>
                <w:szCs w:val="22"/>
              </w:rPr>
              <w:t>(wskaźnik produktu)</w:t>
            </w:r>
          </w:p>
          <w:p w14:paraId="1D2625F9" w14:textId="2B6A6052" w:rsidR="00274BAC" w:rsidRPr="00840601" w:rsidRDefault="00274BAC" w:rsidP="00737F59">
            <w:pPr>
              <w:pStyle w:val="Akapitzlist"/>
              <w:numPr>
                <w:ilvl w:val="0"/>
                <w:numId w:val="27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840601">
              <w:rPr>
                <w:rFonts w:asciiTheme="minorHAnsi" w:hAnsiTheme="minorHAnsi" w:cstheme="minorHAnsi"/>
                <w:sz w:val="22"/>
                <w:szCs w:val="22"/>
              </w:rPr>
              <w:t xml:space="preserve">wzrost liczby publikacji naukowych, </w:t>
            </w:r>
            <w:proofErr w:type="spellStart"/>
            <w:r w:rsidRPr="00840601">
              <w:rPr>
                <w:rFonts w:asciiTheme="minorHAnsi" w:hAnsiTheme="minorHAnsi" w:cstheme="minorHAnsi"/>
                <w:sz w:val="22"/>
                <w:szCs w:val="22"/>
              </w:rPr>
              <w:t>cytowań</w:t>
            </w:r>
            <w:proofErr w:type="spellEnd"/>
            <w:r w:rsidRPr="00840601">
              <w:rPr>
                <w:rFonts w:asciiTheme="minorHAnsi" w:hAnsiTheme="minorHAnsi" w:cstheme="minorHAnsi"/>
                <w:sz w:val="22"/>
                <w:szCs w:val="22"/>
              </w:rPr>
              <w:t xml:space="preserve">, liczby projektów badawczych wykorzystujących dane, itd. </w:t>
            </w:r>
            <w:r w:rsidRPr="00840601">
              <w:rPr>
                <w:rFonts w:asciiTheme="minorHAnsi" w:hAnsiTheme="minorHAnsi" w:cstheme="minorHAnsi"/>
                <w:iCs/>
                <w:sz w:val="22"/>
                <w:szCs w:val="22"/>
              </w:rPr>
              <w:t>(wskaźnik rezultatu)</w:t>
            </w:r>
          </w:p>
          <w:p w14:paraId="6743F647" w14:textId="77777777" w:rsidR="00BA7F3D" w:rsidRDefault="00BA7F3D" w:rsidP="00BA7F3D">
            <w:pPr>
              <w:rPr>
                <w:rFonts w:asciiTheme="minorHAnsi" w:hAnsiTheme="minorHAnsi" w:cstheme="minorHAnsi"/>
                <w:b/>
                <w:bCs/>
                <w:strike/>
                <w:sz w:val="22"/>
                <w:szCs w:val="22"/>
              </w:rPr>
            </w:pPr>
          </w:p>
          <w:p w14:paraId="0FDE9B75" w14:textId="4CBA24AA" w:rsidR="00BA7F3D" w:rsidRPr="009660EE" w:rsidRDefault="00BA7F3D" w:rsidP="00BA7F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60EE">
              <w:rPr>
                <w:rFonts w:asciiTheme="minorHAnsi" w:hAnsiTheme="minorHAnsi" w:cstheme="minorHAnsi"/>
                <w:sz w:val="22"/>
                <w:szCs w:val="22"/>
              </w:rPr>
              <w:t xml:space="preserve">Samo istnienie raportu dot. wydajności systemu i infrastruktury </w:t>
            </w:r>
            <w:r w:rsidR="009660EE">
              <w:rPr>
                <w:rFonts w:asciiTheme="minorHAnsi" w:hAnsiTheme="minorHAnsi" w:cstheme="minorHAnsi"/>
                <w:sz w:val="22"/>
                <w:szCs w:val="22"/>
              </w:rPr>
              <w:t xml:space="preserve">(KPI 14) </w:t>
            </w:r>
            <w:r w:rsidRPr="009660EE">
              <w:rPr>
                <w:rFonts w:asciiTheme="minorHAnsi" w:hAnsiTheme="minorHAnsi" w:cstheme="minorHAnsi"/>
                <w:sz w:val="22"/>
                <w:szCs w:val="22"/>
              </w:rPr>
              <w:t>nie potwierdza wysokiej wydajności budowanego systemu oraz związanej z nim infrastruktury</w:t>
            </w:r>
          </w:p>
          <w:p w14:paraId="65A22B4B" w14:textId="77777777" w:rsidR="009660EE" w:rsidRPr="009660EE" w:rsidRDefault="009660EE" w:rsidP="00BA7F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5717E0" w14:textId="33A0643A" w:rsidR="009660EE" w:rsidRDefault="009660EE" w:rsidP="009660E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660EE">
              <w:rPr>
                <w:rFonts w:asciiTheme="minorHAnsi" w:hAnsiTheme="minorHAnsi" w:cstheme="minorHAnsi"/>
                <w:sz w:val="22"/>
                <w:szCs w:val="22"/>
              </w:rPr>
              <w:t xml:space="preserve">Analogicznie, jak raport konfiguracji systemu monitoringu bezpieczeństwa i rejestrowania zdarzeń bezpieczeństwa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(KPI15) </w:t>
            </w:r>
            <w:r w:rsidRPr="009660EE">
              <w:rPr>
                <w:rFonts w:asciiTheme="minorHAnsi" w:hAnsiTheme="minorHAnsi" w:cstheme="minorHAnsi"/>
                <w:sz w:val="22"/>
                <w:szCs w:val="22"/>
              </w:rPr>
              <w:t>nie wskazuje na wysoki poziom bezpieczeństwa informacji przetwarzanych przy wykorzystaniu produktów projektu.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6A982709" w14:textId="77777777" w:rsidR="00274BAC" w:rsidRPr="00274BAC" w:rsidRDefault="00274BAC" w:rsidP="00966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5B7471" w14:textId="7B06D319" w:rsidR="00274BAC" w:rsidRPr="00274BAC" w:rsidRDefault="00274BAC" w:rsidP="009660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kolei </w:t>
            </w:r>
            <w:r w:rsidRPr="00274BAC">
              <w:rPr>
                <w:rFonts w:asciiTheme="minorHAnsi" w:hAnsiTheme="minorHAnsi" w:cstheme="minorHAnsi"/>
                <w:sz w:val="22"/>
                <w:szCs w:val="22"/>
              </w:rPr>
              <w:t>dw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74BAC">
              <w:rPr>
                <w:rFonts w:asciiTheme="minorHAnsi" w:hAnsiTheme="minorHAnsi" w:cstheme="minorHAnsi"/>
                <w:sz w:val="22"/>
                <w:szCs w:val="22"/>
              </w:rPr>
              <w:t xml:space="preserve"> wskaźnik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można uznać jako jakościowe</w:t>
            </w:r>
            <w:r w:rsidRPr="00274BA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B935FB" w14:textId="22649209" w:rsidR="00274BAC" w:rsidRPr="00274BAC" w:rsidRDefault="00274BAC" w:rsidP="00274BAC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4BAC">
              <w:rPr>
                <w:rFonts w:asciiTheme="minorHAnsi" w:hAnsiTheme="minorHAnsi" w:cstheme="minorHAnsi"/>
                <w:sz w:val="22"/>
                <w:szCs w:val="22"/>
              </w:rPr>
              <w:t>KPI: 9 Liczba wydarzeń naukowych lub edukacyjnych korzystających z zasobów cyfrowych udostępnionych w ramach projektu</w:t>
            </w:r>
          </w:p>
          <w:p w14:paraId="04CD01B2" w14:textId="0C649EB5" w:rsidR="00274BAC" w:rsidRPr="00274BAC" w:rsidRDefault="00274BAC" w:rsidP="00274BAC">
            <w:pPr>
              <w:pStyle w:val="Akapitzlist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74BAC">
              <w:rPr>
                <w:rFonts w:asciiTheme="minorHAnsi" w:hAnsiTheme="minorHAnsi" w:cstheme="minorHAnsi"/>
                <w:sz w:val="22"/>
                <w:szCs w:val="22"/>
              </w:rPr>
              <w:t>KPI 10: Liczba publikacji drukowanych powołujących się na zasoby cyfrowe NIFC udostępnione w ramach projektu</w:t>
            </w:r>
          </w:p>
          <w:p w14:paraId="13B5B9CF" w14:textId="51924911" w:rsidR="00274BAC" w:rsidRPr="00BA7F3D" w:rsidRDefault="00274BAC" w:rsidP="00274B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jednak wydaje się, że niewłaściwie określono moment pomiaru osiągnięcia wartości docelowej. Wskaźniki wydają się pozycjonować realny efekt po zakończeniu projektu, dlatego należy go wskazać jako </w:t>
            </w:r>
            <w:r w:rsidRPr="00274BAC">
              <w:rPr>
                <w:rFonts w:asciiTheme="minorHAnsi" w:hAnsiTheme="minorHAnsi" w:cstheme="minorHAnsi"/>
                <w:iCs/>
                <w:sz w:val="22"/>
                <w:szCs w:val="22"/>
              </w:rPr>
              <w:t>wskaźnik rezultatu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który jest mierzony do roku po zakończeniu rzeczowej realizacji projektu. </w:t>
            </w:r>
          </w:p>
        </w:tc>
        <w:tc>
          <w:tcPr>
            <w:tcW w:w="1843" w:type="dxa"/>
          </w:tcPr>
          <w:p w14:paraId="3DA60833" w14:textId="298F7D6F" w:rsidR="00737F59" w:rsidRPr="00E50019" w:rsidRDefault="00737F59" w:rsidP="00737F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="Calibri" w:hAnsi="Calibri" w:cs="Calibr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926" w:type="dxa"/>
          </w:tcPr>
          <w:p w14:paraId="478BC32C" w14:textId="7591BE43" w:rsidR="00737F59" w:rsidRDefault="007454FC" w:rsidP="00737F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Uwzględniono nowe KPI, skorygowano </w:t>
            </w:r>
            <w:r w:rsidR="00246E46">
              <w:rPr>
                <w:rFonts w:asciiTheme="minorHAnsi" w:hAnsiTheme="minorHAnsi" w:cstheme="minorHAnsi"/>
                <w:sz w:val="22"/>
                <w:szCs w:val="22"/>
              </w:rPr>
              <w:t>istniejące KPI.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59569BD" w14:textId="77680F94" w:rsidR="000D07E2" w:rsidRPr="00E50019" w:rsidRDefault="000D07E2" w:rsidP="0002787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2867" w:rsidRPr="00E50019" w14:paraId="5AD015D3" w14:textId="77777777" w:rsidTr="00DA1A01">
        <w:tc>
          <w:tcPr>
            <w:tcW w:w="562" w:type="dxa"/>
          </w:tcPr>
          <w:p w14:paraId="07272DAF" w14:textId="77777777" w:rsidR="00602867" w:rsidRPr="00E50019" w:rsidRDefault="00602867" w:rsidP="00602867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5103711" w14:textId="7435F489" w:rsidR="00602867" w:rsidRPr="00E50019" w:rsidRDefault="00602867" w:rsidP="006028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5A1D4C42" w14:textId="54F3333D" w:rsidR="00602867" w:rsidRPr="00E50019" w:rsidRDefault="00602867" w:rsidP="006028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8505" w:type="dxa"/>
          </w:tcPr>
          <w:p w14:paraId="341A1F6A" w14:textId="4056E7A1" w:rsidR="00602867" w:rsidRPr="00E50019" w:rsidRDefault="00602867" w:rsidP="006028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Wykazane w pozycji kosztowej „Koszty </w:t>
            </w:r>
            <w:proofErr w:type="gramStart"/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zarządzania..</w:t>
            </w:r>
            <w:proofErr w:type="gramEnd"/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13A4F2EB" w14:textId="06BE9A36" w:rsidR="00602867" w:rsidRPr="00E50019" w:rsidRDefault="00602867" w:rsidP="0060286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Wsparcie programistyczne projektu – 531.360 zł</w:t>
            </w:r>
          </w:p>
          <w:p w14:paraId="717AA1FD" w14:textId="225E140D" w:rsidR="00602867" w:rsidRPr="00E50019" w:rsidRDefault="00602867" w:rsidP="0060286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Specjalista ds. metadanych i kontroli technicznej multimediów w bazie wewnętrznej NIFC, prace związane z analizą stylometryczną korespondencji, specjalistyczne XIX-wieczne przekłady, superrewizje, eksperckie konsultacje językoznawcze, badania i analizy obiektów - 763.160 zł</w:t>
            </w:r>
          </w:p>
          <w:p w14:paraId="31036BF3" w14:textId="25A14D28" w:rsidR="00602867" w:rsidRPr="00E50019" w:rsidRDefault="00602867" w:rsidP="006028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2867">
              <w:rPr>
                <w:rFonts w:asciiTheme="minorHAnsi" w:hAnsiTheme="minorHAnsi" w:cstheme="minorHAnsi"/>
                <w:sz w:val="22"/>
                <w:szCs w:val="22"/>
              </w:rPr>
              <w:t>RAZEM: 1 374520</w:t>
            </w: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 zł, powinny być wykazane w pozycji „Oprogramowanie”</w:t>
            </w:r>
          </w:p>
        </w:tc>
        <w:tc>
          <w:tcPr>
            <w:tcW w:w="1843" w:type="dxa"/>
          </w:tcPr>
          <w:p w14:paraId="6B51194C" w14:textId="6A51BEA0" w:rsidR="00602867" w:rsidRPr="00E50019" w:rsidRDefault="00602867" w:rsidP="006028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926" w:type="dxa"/>
          </w:tcPr>
          <w:p w14:paraId="21447884" w14:textId="744E2229" w:rsidR="00602867" w:rsidRPr="00E50019" w:rsidRDefault="000D07E2" w:rsidP="006028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07E2">
              <w:rPr>
                <w:rFonts w:asciiTheme="minorHAnsi" w:hAnsiTheme="minorHAnsi" w:cstheme="minorHAnsi"/>
                <w:sz w:val="22"/>
                <w:szCs w:val="22"/>
              </w:rPr>
              <w:t>Skorygowano zgodnie z uwagą. W efekcie wprowadzonych zmian koszty „Oprogramowania” stanowią kwotę 25 163 480,00 zł, natomiast „Koszty zarzadzania…” 5 414 228,30 zł</w:t>
            </w:r>
          </w:p>
        </w:tc>
      </w:tr>
      <w:tr w:rsidR="00215F2C" w:rsidRPr="00E50019" w14:paraId="34165778" w14:textId="77777777" w:rsidTr="00DA1A01">
        <w:tc>
          <w:tcPr>
            <w:tcW w:w="562" w:type="dxa"/>
          </w:tcPr>
          <w:p w14:paraId="6422D5D2" w14:textId="77777777" w:rsidR="00215F2C" w:rsidRPr="00E50019" w:rsidRDefault="00215F2C" w:rsidP="00215F2C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71C26A" w14:textId="72DF65B6" w:rsidR="00215F2C" w:rsidRPr="00E50019" w:rsidRDefault="00215F2C" w:rsidP="00215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523C3047" w14:textId="7F4DDF6A" w:rsidR="00215F2C" w:rsidRPr="00E50019" w:rsidRDefault="00215F2C" w:rsidP="00215F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8505" w:type="dxa"/>
          </w:tcPr>
          <w:p w14:paraId="6CE2FC3B" w14:textId="0A39E545" w:rsidR="00215F2C" w:rsidRDefault="00215F2C" w:rsidP="00215F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ramach</w:t>
            </w:r>
            <w:r w:rsidR="005826E9">
              <w:rPr>
                <w:rFonts w:asciiTheme="minorHAnsi" w:hAnsiTheme="minorHAnsi" w:cstheme="minorHAnsi"/>
                <w:sz w:val="22"/>
                <w:szCs w:val="22"/>
              </w:rPr>
              <w:t xml:space="preserve"> wysokich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kosztów działalności promocyjnej uwzględniono:</w:t>
            </w:r>
          </w:p>
          <w:p w14:paraId="43065B35" w14:textId="7ECE64DA" w:rsidR="00215F2C" w:rsidRDefault="00215F2C" w:rsidP="00215F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także dwa działania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specjalne 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zdeponowanie nagrań </w:t>
            </w:r>
            <w:proofErr w:type="spellStart"/>
            <w:r w:rsidRPr="00215F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wykonań</w:t>
            </w:r>
            <w:proofErr w:type="spellEnd"/>
            <w:r w:rsidRPr="00215F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trzech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 xml:space="preserve"> ostatnich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laureatów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Konkursu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Chopinowskiego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wraz z recitalem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Arktycznej Stacji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Naukowej oraz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organizację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Specjalistycznego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naukowego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sympozjum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dedykowanego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korespondencji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Fryderyka Chopina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wykorzystania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nowych technologii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cyfrowych do jej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15F2C">
              <w:rPr>
                <w:rFonts w:asciiTheme="minorHAnsi" w:hAnsiTheme="minorHAnsi" w:cstheme="minorHAnsi"/>
                <w:sz w:val="22"/>
                <w:szCs w:val="22"/>
              </w:rPr>
              <w:t>badania.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4AFC0026" w14:textId="77777777" w:rsidR="00215F2C" w:rsidRDefault="00215F2C" w:rsidP="00215F2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14F07A" w14:textId="666C45D0" w:rsidR="00215F2C" w:rsidRPr="00E50019" w:rsidRDefault="00215F2C" w:rsidP="00215F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 jakim deponowaniu mowa? Jeśli to są działania mające na celu opublikowanie cyfrowych zasobów, koszty te należy wykazać w kosztach „Oprogramowania”. </w:t>
            </w:r>
          </w:p>
        </w:tc>
        <w:tc>
          <w:tcPr>
            <w:tcW w:w="1843" w:type="dxa"/>
          </w:tcPr>
          <w:p w14:paraId="405A6C9C" w14:textId="10135337" w:rsidR="00215F2C" w:rsidRPr="00E50019" w:rsidRDefault="00215F2C" w:rsidP="00215F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926" w:type="dxa"/>
          </w:tcPr>
          <w:p w14:paraId="680572EA" w14:textId="35A9435E" w:rsidR="00215F2C" w:rsidRPr="002D4DFB" w:rsidRDefault="00DA1A01" w:rsidP="00215F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D4DFB">
              <w:rPr>
                <w:rFonts w:asciiTheme="minorHAnsi" w:hAnsiTheme="minorHAnsi" w:cstheme="minorHAnsi"/>
                <w:sz w:val="22"/>
                <w:szCs w:val="22"/>
              </w:rPr>
              <w:t xml:space="preserve">Mowa o </w:t>
            </w:r>
            <w:r w:rsidR="002D4DFB" w:rsidRPr="002D4DFB">
              <w:rPr>
                <w:rFonts w:asciiTheme="minorHAnsi" w:hAnsiTheme="minorHAnsi" w:cstheme="minorHAnsi"/>
                <w:sz w:val="22"/>
                <w:szCs w:val="22"/>
              </w:rPr>
              <w:t xml:space="preserve">uroczystym złożeniu </w:t>
            </w:r>
            <w:r w:rsidRPr="002D4DFB">
              <w:rPr>
                <w:rFonts w:asciiTheme="minorHAnsi" w:hAnsiTheme="minorHAnsi" w:cstheme="minorHAnsi"/>
                <w:sz w:val="22"/>
                <w:szCs w:val="22"/>
              </w:rPr>
              <w:t>obiektów w formie specjalistycznych taśm w archiw</w:t>
            </w:r>
            <w:r w:rsidR="00027878" w:rsidRPr="002D4DFB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D4DFB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  <w:proofErr w:type="spellStart"/>
            <w:r w:rsidRPr="002D4DFB">
              <w:rPr>
                <w:rFonts w:asciiTheme="minorHAnsi" w:hAnsiTheme="minorHAnsi" w:cstheme="minorHAnsi"/>
                <w:sz w:val="22"/>
                <w:szCs w:val="22"/>
              </w:rPr>
              <w:t>arktyczntym</w:t>
            </w:r>
            <w:proofErr w:type="spellEnd"/>
            <w:r w:rsidRPr="002D4DF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2D4DFB">
              <w:rPr>
                <w:rFonts w:asciiTheme="minorHAnsi" w:hAnsiTheme="minorHAnsi" w:cstheme="minorHAnsi"/>
                <w:color w:val="474747"/>
                <w:sz w:val="21"/>
                <w:szCs w:val="21"/>
                <w:shd w:val="clear" w:color="auto" w:fill="FFFFFF"/>
              </w:rPr>
              <w:t>Arctic</w:t>
            </w:r>
            <w:proofErr w:type="spellEnd"/>
            <w:r w:rsidRPr="002D4DFB">
              <w:rPr>
                <w:rFonts w:asciiTheme="minorHAnsi" w:hAnsiTheme="minorHAnsi" w:cstheme="minorHAnsi"/>
                <w:color w:val="474747"/>
                <w:sz w:val="21"/>
                <w:szCs w:val="21"/>
                <w:shd w:val="clear" w:color="auto" w:fill="FFFFFF"/>
              </w:rPr>
              <w:t xml:space="preserve"> World Archive)</w:t>
            </w:r>
            <w:r w:rsidR="002D4DFB" w:rsidRPr="002D4DFB">
              <w:rPr>
                <w:rFonts w:asciiTheme="minorHAnsi" w:hAnsiTheme="minorHAnsi" w:cstheme="minorHAnsi"/>
                <w:color w:val="474747"/>
                <w:sz w:val="21"/>
                <w:szCs w:val="21"/>
                <w:shd w:val="clear" w:color="auto" w:fill="FFFFFF"/>
              </w:rPr>
              <w:t xml:space="preserve">, koszty nie dotyczą oprogramowania. Zmodyfikowano opis. </w:t>
            </w:r>
            <w:r w:rsidRPr="002D4D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E45D1" w:rsidRPr="00E50019" w14:paraId="510C51F9" w14:textId="77777777" w:rsidTr="00DA1A01">
        <w:tc>
          <w:tcPr>
            <w:tcW w:w="562" w:type="dxa"/>
          </w:tcPr>
          <w:p w14:paraId="6B6B336C" w14:textId="77777777" w:rsidR="004E45D1" w:rsidRPr="00E50019" w:rsidRDefault="004E45D1" w:rsidP="004E45D1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A0B637" w14:textId="65385273" w:rsidR="004E45D1" w:rsidRPr="00E50019" w:rsidRDefault="004E45D1" w:rsidP="004E45D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527B18BF" w14:textId="3CBFF2E0" w:rsidR="004E45D1" w:rsidRPr="00E50019" w:rsidRDefault="004E45D1" w:rsidP="004E45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8505" w:type="dxa"/>
          </w:tcPr>
          <w:p w14:paraId="57713D23" w14:textId="736B903F" w:rsidR="004E45D1" w:rsidRDefault="004E45D1" w:rsidP="004E45D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kosztach oprogramowani</w:t>
            </w:r>
            <w:r w:rsidR="00302A7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nie wykazano modyfikacji systemu Platforma dziedzictwa muzyki polskiej oraz wytworzenia interfejsów API.</w:t>
            </w:r>
          </w:p>
        </w:tc>
        <w:tc>
          <w:tcPr>
            <w:tcW w:w="1843" w:type="dxa"/>
          </w:tcPr>
          <w:p w14:paraId="2E435B2E" w14:textId="522513D4" w:rsidR="004E45D1" w:rsidRPr="00E50019" w:rsidRDefault="004E45D1" w:rsidP="004E45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926" w:type="dxa"/>
          </w:tcPr>
          <w:p w14:paraId="690DCA07" w14:textId="082F9116" w:rsidR="004E45D1" w:rsidRPr="00E50019" w:rsidRDefault="00DA1A01" w:rsidP="00DA1A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Doprecyzowano koszty.</w:t>
            </w:r>
          </w:p>
        </w:tc>
      </w:tr>
      <w:tr w:rsidR="00EC1845" w:rsidRPr="00E50019" w14:paraId="3A687F02" w14:textId="77777777" w:rsidTr="00DA1A01">
        <w:tc>
          <w:tcPr>
            <w:tcW w:w="562" w:type="dxa"/>
          </w:tcPr>
          <w:p w14:paraId="6FABD2BE" w14:textId="77777777" w:rsidR="00EC1845" w:rsidRPr="00E50019" w:rsidRDefault="00EC1845" w:rsidP="004239A7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C0AB40" w14:textId="77777777" w:rsidR="00EC1845" w:rsidRPr="00E50019" w:rsidRDefault="00EC1845" w:rsidP="004239A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53768333" w14:textId="77777777" w:rsidR="00EC1845" w:rsidRPr="00E50019" w:rsidRDefault="00EC1845" w:rsidP="004239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8505" w:type="dxa"/>
          </w:tcPr>
          <w:p w14:paraId="04942A46" w14:textId="77777777" w:rsidR="00EC1845" w:rsidRDefault="00EC1845" w:rsidP="004239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pozycji kosztowej „oprogramowanie” w kolumnie uzasadnienie należy szerzej opisać zasadność wydatkowania ponad 5,6 mln złotych na „</w:t>
            </w:r>
            <w:r w:rsidRPr="00F07E8B">
              <w:rPr>
                <w:rFonts w:asciiTheme="minorHAnsi" w:hAnsiTheme="minorHAnsi" w:cstheme="minorHAnsi"/>
                <w:sz w:val="22"/>
                <w:szCs w:val="22"/>
              </w:rPr>
              <w:t>3. Tłumaczenia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07E8B">
              <w:rPr>
                <w:rFonts w:asciiTheme="minorHAnsi" w:hAnsiTheme="minorHAnsi" w:cstheme="minorHAnsi"/>
                <w:sz w:val="22"/>
                <w:szCs w:val="22"/>
              </w:rPr>
              <w:t>Materiałów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07E8B">
              <w:rPr>
                <w:rFonts w:asciiTheme="minorHAnsi" w:hAnsiTheme="minorHAnsi" w:cstheme="minorHAnsi"/>
                <w:sz w:val="22"/>
                <w:szCs w:val="22"/>
              </w:rPr>
              <w:t>Audiowizualnych,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07E8B">
              <w:rPr>
                <w:rFonts w:asciiTheme="minorHAnsi" w:hAnsiTheme="minorHAnsi" w:cstheme="minorHAnsi"/>
                <w:sz w:val="22"/>
                <w:szCs w:val="22"/>
              </w:rPr>
              <w:t>tym tłumaczenie 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07E8B">
              <w:rPr>
                <w:rFonts w:asciiTheme="minorHAnsi" w:hAnsiTheme="minorHAnsi" w:cstheme="minorHAnsi"/>
                <w:sz w:val="22"/>
                <w:szCs w:val="22"/>
              </w:rPr>
              <w:t>język angielski,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07E8B">
              <w:rPr>
                <w:rFonts w:asciiTheme="minorHAnsi" w:hAnsiTheme="minorHAnsi" w:cstheme="minorHAnsi"/>
                <w:sz w:val="22"/>
                <w:szCs w:val="22"/>
              </w:rPr>
              <w:t>polski (5 629 710 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07E8B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proofErr w:type="spellEnd"/>
            <w:r w:rsidRPr="00F07E8B">
              <w:rPr>
                <w:rFonts w:asciiTheme="minorHAnsi" w:hAnsiTheme="minorHAnsi" w:cstheme="minorHAnsi"/>
                <w:sz w:val="22"/>
                <w:szCs w:val="22"/>
              </w:rPr>
              <w:t xml:space="preserve"> brutto)</w:t>
            </w:r>
          </w:p>
        </w:tc>
        <w:tc>
          <w:tcPr>
            <w:tcW w:w="1843" w:type="dxa"/>
          </w:tcPr>
          <w:p w14:paraId="432684BD" w14:textId="77777777" w:rsidR="00EC1845" w:rsidRPr="00E50019" w:rsidRDefault="00EC1845" w:rsidP="004239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926" w:type="dxa"/>
          </w:tcPr>
          <w:p w14:paraId="37BF212D" w14:textId="6359DFF0" w:rsidR="00EC1845" w:rsidRPr="00E50019" w:rsidRDefault="00DA1A01" w:rsidP="004239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Uwzględniono opis. </w:t>
            </w:r>
          </w:p>
        </w:tc>
      </w:tr>
      <w:tr w:rsidR="00A95DD0" w:rsidRPr="00E50019" w14:paraId="2D04767B" w14:textId="77777777" w:rsidTr="00DA1A01">
        <w:tc>
          <w:tcPr>
            <w:tcW w:w="562" w:type="dxa"/>
          </w:tcPr>
          <w:p w14:paraId="5C78757D" w14:textId="77777777" w:rsidR="00A95DD0" w:rsidRPr="00E50019" w:rsidRDefault="00A95DD0" w:rsidP="003D6EC0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401CEC" w14:textId="77777777" w:rsidR="00A95DD0" w:rsidRPr="00E50019" w:rsidRDefault="00A95DD0" w:rsidP="003D6EC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7AA23B69" w14:textId="77777777" w:rsidR="00A95DD0" w:rsidRPr="00E50019" w:rsidRDefault="00A95DD0" w:rsidP="003D6E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  <w:p w14:paraId="3CCE1565" w14:textId="77777777" w:rsidR="00A95DD0" w:rsidRPr="00E50019" w:rsidRDefault="00A95DD0" w:rsidP="003D6E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</w:tc>
        <w:tc>
          <w:tcPr>
            <w:tcW w:w="8505" w:type="dxa"/>
          </w:tcPr>
          <w:p w14:paraId="49178D0C" w14:textId="77777777" w:rsidR="00A95DD0" w:rsidRPr="00E50019" w:rsidRDefault="00A95DD0" w:rsidP="003D6E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W aktach prawnych wymieniono:</w:t>
            </w:r>
          </w:p>
          <w:p w14:paraId="278AD888" w14:textId="77777777" w:rsidR="00A95DD0" w:rsidRPr="00E50019" w:rsidRDefault="00A95DD0" w:rsidP="003D6EC0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Ustawa z dnia 10 maja 2018 r. o ochronie danych osobowych</w:t>
            </w:r>
          </w:p>
          <w:p w14:paraId="14A1A4B6" w14:textId="77777777" w:rsidR="00A95DD0" w:rsidRPr="00E50019" w:rsidRDefault="00A95DD0" w:rsidP="003D6EC0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Ustawa z dnia 5 sierpnia 2010 r. o ochronie informacji niejawnych</w:t>
            </w:r>
          </w:p>
          <w:p w14:paraId="1838A2A7" w14:textId="77777777" w:rsidR="00A95DD0" w:rsidRPr="00E50019" w:rsidRDefault="00A95DD0" w:rsidP="003D6E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Proszę o wyjaśnienie zasadności ich włączenia do otoczenia prawnego projektu.</w:t>
            </w:r>
          </w:p>
          <w:p w14:paraId="4FC48D8D" w14:textId="77777777" w:rsidR="00A95DD0" w:rsidRPr="00E50019" w:rsidRDefault="00A95DD0" w:rsidP="003D6EC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772C7E" w14:textId="77777777" w:rsidR="00A95DD0" w:rsidRPr="00E50019" w:rsidRDefault="00A95DD0" w:rsidP="003D6E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926" w:type="dxa"/>
          </w:tcPr>
          <w:p w14:paraId="70F2C88B" w14:textId="1F09E7A9" w:rsidR="00A95DD0" w:rsidRPr="00E50019" w:rsidRDefault="007454FC" w:rsidP="003D6E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Uwzględniono w toku uwag konsultację z tymi aktami, nie mają zastosowania; usunięto.</w:t>
            </w:r>
          </w:p>
        </w:tc>
      </w:tr>
      <w:tr w:rsidR="00A95DD0" w:rsidRPr="00E50019" w14:paraId="5E31CEFE" w14:textId="77777777" w:rsidTr="00DA1A01">
        <w:tc>
          <w:tcPr>
            <w:tcW w:w="562" w:type="dxa"/>
          </w:tcPr>
          <w:p w14:paraId="1F421B70" w14:textId="77777777" w:rsidR="00A95DD0" w:rsidRPr="00E50019" w:rsidRDefault="00A95DD0" w:rsidP="003D6EC0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23477E" w14:textId="77777777" w:rsidR="00A95DD0" w:rsidRPr="00E50019" w:rsidRDefault="00A95DD0" w:rsidP="003D6EC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527A8244" w14:textId="77777777" w:rsidR="00A95DD0" w:rsidRPr="00E50019" w:rsidRDefault="00A95DD0" w:rsidP="003D6E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2.4. Produkty końcowe</w:t>
            </w:r>
          </w:p>
          <w:p w14:paraId="40E44E35" w14:textId="77777777" w:rsidR="00A95DD0" w:rsidRPr="00E50019" w:rsidRDefault="00A95DD0" w:rsidP="003D6E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  <w:p w14:paraId="1199297D" w14:textId="77777777" w:rsidR="00A95DD0" w:rsidRPr="00E50019" w:rsidRDefault="00A95DD0" w:rsidP="003D6E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</w:tc>
        <w:tc>
          <w:tcPr>
            <w:tcW w:w="8505" w:type="dxa"/>
          </w:tcPr>
          <w:p w14:paraId="3BD958E8" w14:textId="77777777" w:rsidR="00A95DD0" w:rsidRPr="00E50019" w:rsidRDefault="00A95DD0" w:rsidP="003D6E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W aktach prawnych wymieniono:</w:t>
            </w:r>
          </w:p>
          <w:p w14:paraId="1C349479" w14:textId="77777777" w:rsidR="00A95DD0" w:rsidRPr="00E50019" w:rsidRDefault="00A95DD0" w:rsidP="003D6EC0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Ustawa z dnia 11 sierpnia 2021 r. o otwartych danych i ponownym wykorzystywaniu informacji sektora publicznego</w:t>
            </w:r>
          </w:p>
          <w:p w14:paraId="2830B7C8" w14:textId="77777777" w:rsidR="00A95DD0" w:rsidRPr="00E50019" w:rsidRDefault="00A95DD0" w:rsidP="003D6EC0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Ustawa z dnia 7 maja 2010 r. o wspieraniu rozwoju usług i sieci telekomunikacyjnych</w:t>
            </w:r>
          </w:p>
          <w:p w14:paraId="7007349E" w14:textId="77777777" w:rsidR="00A95DD0" w:rsidRPr="00E50019" w:rsidRDefault="00A95DD0" w:rsidP="003D6EC0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Ustawa z dnia 18 listopada 2020 r. o doręczeniach elektronicznych</w:t>
            </w:r>
          </w:p>
          <w:p w14:paraId="5F7A7DBE" w14:textId="77777777" w:rsidR="00A95DD0" w:rsidRPr="00E50019" w:rsidRDefault="00A95DD0" w:rsidP="003D6EC0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Ustawa z dnia 5 września 2016 r. o usługach zaufania oraz identyfikacji elektronicznej i Rozporządzenie Ministra Cyfryzacji z dnia 29 czerwca 2020 r. w sprawie profilu zaufanego i podpisu zaufanego</w:t>
            </w:r>
          </w:p>
          <w:p w14:paraId="7936D509" w14:textId="77777777" w:rsidR="00A95DD0" w:rsidRPr="00E50019" w:rsidRDefault="00A95DD0" w:rsidP="003D6EC0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Ustawa z dnia 14 lipca 1983 r. o narodowym zasobie archiwalnym i </w:t>
            </w:r>
            <w:proofErr w:type="gramStart"/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archiwach</w:t>
            </w:r>
            <w:proofErr w:type="gramEnd"/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 i Rozporządzenie Prezesa Rady Ministrów z dnia 14 września 2011 r. w sprawie sporządzania pism w formie dokumentów elektronicznych, doręczania dokumentów elektronicznych oraz udostępniania formularzy, wzorów i kopii dokumentów elektronicznych</w:t>
            </w:r>
          </w:p>
          <w:p w14:paraId="4797B381" w14:textId="77777777" w:rsidR="00A95DD0" w:rsidRPr="00E50019" w:rsidRDefault="00A95DD0" w:rsidP="003D6E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co nie ma przełożenia na treści prezentowane w pkt 7.1 dot. kooperacji aplikacji (grafikę widok kooperacji aplikacji, listę systemów i listę przepływów), tj. nie wymieniono w pkt 7.1 systemów </w:t>
            </w:r>
            <w:proofErr w:type="spellStart"/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eDoręczenia</w:t>
            </w:r>
            <w:proofErr w:type="spellEnd"/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ZOSiA</w:t>
            </w:r>
            <w:proofErr w:type="spellEnd"/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, ADE, Węzeł Krajowy, dane.gov.pl. Proszę o wyjaśnienie zasadności ich włączenia do otoczenia prawnego projektu lub modyfikację pkt 7.1. </w:t>
            </w:r>
          </w:p>
          <w:p w14:paraId="21CE31CF" w14:textId="77777777" w:rsidR="00A95DD0" w:rsidRPr="00E50019" w:rsidRDefault="00A95DD0" w:rsidP="003D6EC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992C9" w14:textId="77777777" w:rsidR="00A95DD0" w:rsidRPr="00E50019" w:rsidRDefault="00A95DD0" w:rsidP="003D6E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Należy zwrócić uwagę, że w przypadku dodania procesów wymiany danych, które mają być modyfikowane lub tworzone w projekcie, należy wykazać odpowiadające tym wymianom interfejsy w produktach projektu (w pkt 2.4):</w:t>
            </w:r>
          </w:p>
          <w:p w14:paraId="4D6118E3" w14:textId="77777777" w:rsidR="00A95DD0" w:rsidRPr="00E50019" w:rsidRDefault="00A95DD0" w:rsidP="003D6EC0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Interfejs API …</w:t>
            </w:r>
          </w:p>
          <w:p w14:paraId="21049DA6" w14:textId="77777777" w:rsidR="00A95DD0" w:rsidRPr="00E50019" w:rsidRDefault="00A95DD0" w:rsidP="003D6EC0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Modyfikacja interfejsu API …</w:t>
            </w:r>
          </w:p>
        </w:tc>
        <w:tc>
          <w:tcPr>
            <w:tcW w:w="1843" w:type="dxa"/>
          </w:tcPr>
          <w:p w14:paraId="4920B355" w14:textId="77777777" w:rsidR="00A95DD0" w:rsidRPr="00E50019" w:rsidRDefault="00A95DD0" w:rsidP="003D6E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926" w:type="dxa"/>
          </w:tcPr>
          <w:p w14:paraId="068CAF68" w14:textId="7EEF0344" w:rsidR="00A95DD0" w:rsidRPr="00E50019" w:rsidRDefault="00776E19" w:rsidP="003D6E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Wybrane akty konsultowano i u</w:t>
            </w:r>
            <w:r w:rsidR="007454FC">
              <w:rPr>
                <w:rFonts w:asciiTheme="minorHAnsi" w:hAnsiTheme="minorHAnsi" w:cstheme="minorHAnsi"/>
                <w:sz w:val="22"/>
                <w:szCs w:val="22"/>
              </w:rPr>
              <w:t>względniono w toku uwag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454FC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wszystkie</w:t>
            </w:r>
            <w:r w:rsidR="007454FC">
              <w:rPr>
                <w:rFonts w:asciiTheme="minorHAnsi" w:hAnsiTheme="minorHAnsi" w:cstheme="minorHAnsi"/>
                <w:sz w:val="22"/>
                <w:szCs w:val="22"/>
              </w:rPr>
              <w:t xml:space="preserve"> mają zastosowania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zmodyfikowano w dokumencie.</w:t>
            </w:r>
            <w:r w:rsidR="007454F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057D41" w:rsidRPr="00E50019" w14:paraId="0C11EABC" w14:textId="77777777" w:rsidTr="00DA1A01">
        <w:tc>
          <w:tcPr>
            <w:tcW w:w="562" w:type="dxa"/>
          </w:tcPr>
          <w:p w14:paraId="6557D41C" w14:textId="77777777" w:rsidR="00057D41" w:rsidRPr="00E50019" w:rsidRDefault="00057D41" w:rsidP="00057D41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713373" w14:textId="6403C649" w:rsidR="00057D41" w:rsidRPr="00E50019" w:rsidRDefault="002009B2" w:rsidP="00057D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7DE9FE89" w14:textId="77777777" w:rsidR="00057D41" w:rsidRPr="00E50019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2.4. Produkty końcowe</w:t>
            </w:r>
          </w:p>
          <w:p w14:paraId="12CFB798" w14:textId="0FF91796" w:rsidR="00057D41" w:rsidRPr="00E50019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</w:tc>
        <w:tc>
          <w:tcPr>
            <w:tcW w:w="8505" w:type="dxa"/>
          </w:tcPr>
          <w:p w14:paraId="6B3B6FB8" w14:textId="330451D7" w:rsidR="00057D41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projekcie produktem jest Platforma VOD. Czy jest to platforma tożsama z innymi powszechnie znanymi? Jeśli nie, sugerujemy </w:t>
            </w:r>
            <w:r w:rsidRPr="00810B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zmianę nazwy systemu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 zindywidualizowaną w celu zapobieganiu </w:t>
            </w:r>
            <w:r w:rsidR="00810B38">
              <w:rPr>
                <w:rFonts w:asciiTheme="minorHAnsi" w:hAnsiTheme="minorHAnsi" w:cstheme="minorHAnsi"/>
                <w:sz w:val="22"/>
                <w:szCs w:val="22"/>
              </w:rPr>
              <w:t xml:space="preserve">nieporozumień w interpretacji </w:t>
            </w:r>
            <w:proofErr w:type="spellStart"/>
            <w:r w:rsidR="00810B38">
              <w:rPr>
                <w:rFonts w:asciiTheme="minorHAnsi" w:hAnsiTheme="minorHAnsi" w:cstheme="minorHAnsi"/>
                <w:sz w:val="22"/>
                <w:szCs w:val="22"/>
              </w:rPr>
              <w:t>architektur</w:t>
            </w:r>
            <w:proofErr w:type="spellEnd"/>
            <w:r w:rsidR="00810B38">
              <w:rPr>
                <w:rFonts w:asciiTheme="minorHAnsi" w:hAnsiTheme="minorHAnsi" w:cstheme="minorHAnsi"/>
                <w:sz w:val="22"/>
                <w:szCs w:val="22"/>
              </w:rPr>
              <w:t xml:space="preserve"> i rozwiązań wdrażanych w innych projektach.</w:t>
            </w:r>
          </w:p>
          <w:p w14:paraId="25FAA5AE" w14:textId="77777777" w:rsidR="00057D41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C2FC96" w14:textId="31853DEE" w:rsidR="00057D41" w:rsidRPr="00E50019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Czy możliwe będzie wykorzystanie </w:t>
            </w:r>
            <w:r w:rsidR="00810B3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latformy </w:t>
            </w:r>
            <w:r w:rsidR="00810B38">
              <w:rPr>
                <w:rFonts w:asciiTheme="minorHAnsi" w:hAnsiTheme="minorHAnsi" w:cstheme="minorHAnsi"/>
                <w:sz w:val="22"/>
                <w:szCs w:val="22"/>
              </w:rPr>
              <w:t xml:space="preserve">VOD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 publikacji materiałów przez inne instytucje?</w:t>
            </w:r>
          </w:p>
        </w:tc>
        <w:tc>
          <w:tcPr>
            <w:tcW w:w="1843" w:type="dxa"/>
          </w:tcPr>
          <w:p w14:paraId="6460F370" w14:textId="57A5E2D4" w:rsidR="00057D41" w:rsidRPr="00E50019" w:rsidRDefault="00810B38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926" w:type="dxa"/>
          </w:tcPr>
          <w:p w14:paraId="7E0ED063" w14:textId="77777777" w:rsidR="00057D41" w:rsidRDefault="007454FC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Platforma będzie miała cechy innych platform VOD stąd jej nazwa,</w:t>
            </w:r>
            <w:r w:rsidR="000D07E2">
              <w:rPr>
                <w:rFonts w:asciiTheme="minorHAnsi" w:hAnsiTheme="minorHAnsi" w:cstheme="minorHAnsi"/>
                <w:sz w:val="22"/>
                <w:szCs w:val="22"/>
              </w:rPr>
              <w:t xml:space="preserve"> na której podtrzymaniu nam zależy, tak aby </w:t>
            </w:r>
            <w:r w:rsidR="000D07E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korzystał z niej też mniej zaawansowany użytkownik.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D07E2">
              <w:rPr>
                <w:rFonts w:asciiTheme="minorHAnsi" w:hAnsiTheme="minorHAnsi" w:cstheme="minorHAnsi"/>
                <w:sz w:val="22"/>
                <w:szCs w:val="22"/>
              </w:rPr>
              <w:t>Jednakże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godnie z opis</w:t>
            </w:r>
            <w:r w:rsidR="000D07E2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będzie</w:t>
            </w:r>
            <w:r w:rsidR="000D07E2">
              <w:rPr>
                <w:rFonts w:asciiTheme="minorHAnsi" w:hAnsiTheme="minorHAnsi" w:cstheme="minorHAnsi"/>
                <w:sz w:val="22"/>
                <w:szCs w:val="22"/>
              </w:rPr>
              <w:t xml:space="preserve"> ona posiadała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dużo szersze zastosowanie. Doprecyzowano we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WoD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667ED92" w14:textId="5D8F9556" w:rsidR="00246E46" w:rsidRPr="00E50019" w:rsidRDefault="00246E46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Wnioskodawca nie wyklucza możliwości publikacji materiałów przez inne instytucje w przyszłości.</w:t>
            </w:r>
          </w:p>
        </w:tc>
      </w:tr>
      <w:tr w:rsidR="00057D41" w:rsidRPr="00E50019" w14:paraId="7B464E8C" w14:textId="77777777" w:rsidTr="00DA1A01">
        <w:tc>
          <w:tcPr>
            <w:tcW w:w="562" w:type="dxa"/>
          </w:tcPr>
          <w:p w14:paraId="68B58FE0" w14:textId="77777777" w:rsidR="00057D41" w:rsidRPr="00E50019" w:rsidRDefault="00057D41" w:rsidP="00057D41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5D6B54" w14:textId="77A00E3A" w:rsidR="00057D41" w:rsidRPr="00E50019" w:rsidRDefault="00057D41" w:rsidP="00057D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52EB3F05" w14:textId="524EAFAB" w:rsidR="00057D41" w:rsidRPr="00E50019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</w:tc>
        <w:tc>
          <w:tcPr>
            <w:tcW w:w="8505" w:type="dxa"/>
          </w:tcPr>
          <w:p w14:paraId="30A12138" w14:textId="77777777" w:rsidR="00057D41" w:rsidRPr="00E50019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Systemy Federacja Bibliotek Cyfrowych oraz KRONIK@:</w:t>
            </w:r>
          </w:p>
          <w:p w14:paraId="79636546" w14:textId="2B4FCDDF" w:rsidR="00057D41" w:rsidRPr="00E50019" w:rsidRDefault="00057D41" w:rsidP="00057D41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na grafice powinno być oznaczone jako </w:t>
            </w:r>
            <w:r w:rsidRPr="00E500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modyfikowane w innym projekcie</w:t>
            </w: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 Oba systemy są modyfikowane aktualnie w innych projektach, o czym publikowana jest informacja na stronie KdsC</w:t>
            </w:r>
          </w:p>
          <w:p w14:paraId="25DD83ED" w14:textId="5B571E07" w:rsidR="00057D41" w:rsidRPr="00E50019" w:rsidRDefault="00057D41" w:rsidP="00057D41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 xml:space="preserve">w liście systemów powinien być wykazany jako „modyfikowany”. </w:t>
            </w:r>
          </w:p>
        </w:tc>
        <w:tc>
          <w:tcPr>
            <w:tcW w:w="1843" w:type="dxa"/>
          </w:tcPr>
          <w:p w14:paraId="3E1ADE29" w14:textId="4987659B" w:rsidR="00057D41" w:rsidRPr="00E50019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019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926" w:type="dxa"/>
          </w:tcPr>
          <w:p w14:paraId="27C9942D" w14:textId="315F184F" w:rsidR="00057D41" w:rsidRPr="00E50019" w:rsidRDefault="007454FC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Uwzględniono. </w:t>
            </w:r>
          </w:p>
        </w:tc>
      </w:tr>
      <w:tr w:rsidR="00057D41" w:rsidRPr="002009B2" w14:paraId="4E31DCBE" w14:textId="77777777" w:rsidTr="00DA1A01">
        <w:tc>
          <w:tcPr>
            <w:tcW w:w="562" w:type="dxa"/>
          </w:tcPr>
          <w:p w14:paraId="39D27F50" w14:textId="77777777" w:rsidR="00057D41" w:rsidRPr="00E50019" w:rsidRDefault="00057D41" w:rsidP="00057D41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6AF1E2" w14:textId="539EE710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1F06EBA0" w14:textId="77777777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 xml:space="preserve">2.1 Cele i korzyści wynikające z projektu </w:t>
            </w:r>
          </w:p>
          <w:p w14:paraId="6B59E19D" w14:textId="6A42C831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2.4. Produkty końcowe</w:t>
            </w:r>
          </w:p>
          <w:p w14:paraId="30CE526E" w14:textId="12132FAD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</w:p>
        </w:tc>
        <w:tc>
          <w:tcPr>
            <w:tcW w:w="8505" w:type="dxa"/>
          </w:tcPr>
          <w:p w14:paraId="2B749034" w14:textId="77777777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 xml:space="preserve">Lista systemów w pkt 2.4, 7.1 i 7.2 musi być spójna. </w:t>
            </w:r>
          </w:p>
          <w:p w14:paraId="1C65B7AC" w14:textId="77777777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9E3FCC" w14:textId="37A2C23D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 xml:space="preserve">Moduł korespondencji jest komponentem/modułem systemu Portal dziedzictwo muzyki, jak na to wskazuje grafika w pkt 7.1 i 7.2. Należy usunąć go z listy </w:t>
            </w:r>
            <w:proofErr w:type="gramStart"/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systemów  w</w:t>
            </w:r>
            <w:proofErr w:type="gramEnd"/>
            <w:r w:rsidRPr="002009B2">
              <w:rPr>
                <w:rFonts w:asciiTheme="minorHAnsi" w:hAnsiTheme="minorHAnsi" w:cstheme="minorHAnsi"/>
                <w:sz w:val="22"/>
                <w:szCs w:val="22"/>
              </w:rPr>
              <w:t xml:space="preserve"> pkt 7.1. </w:t>
            </w:r>
          </w:p>
          <w:p w14:paraId="7FE23F49" w14:textId="77777777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Opis Modułu korespondnecji powinien się znaleźć w opisie systemu Portal dziedzictwo muzyki polskiej, analogicznie, jak pozostałe moduły systemu Portal dziedzictwo muzyki polskiej.</w:t>
            </w:r>
          </w:p>
          <w:p w14:paraId="7153C0F4" w14:textId="77777777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7E3E4" w14:textId="77777777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 xml:space="preserve">Na grafice widoku kooperacji jako planowany został wykazany: </w:t>
            </w:r>
          </w:p>
          <w:p w14:paraId="0B8310E1" w14:textId="0CD1739F" w:rsidR="00057D41" w:rsidRPr="002009B2" w:rsidRDefault="00057D41" w:rsidP="00057D4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interfejs wymiany danych pomiędzy Portalem a Kronik@</w:t>
            </w:r>
          </w:p>
          <w:p w14:paraId="3CC29454" w14:textId="422790FF" w:rsidR="00057D41" w:rsidRPr="002009B2" w:rsidRDefault="00057D41" w:rsidP="00057D41">
            <w:pPr>
              <w:pStyle w:val="Akapitzlist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modyfikacja interfejs wymiany danych pomiędzy Portalem a FBC</w:t>
            </w:r>
          </w:p>
          <w:p w14:paraId="76664B7F" w14:textId="77777777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Interfejsy te powinny być wymienione w pkt 2.4.</w:t>
            </w:r>
          </w:p>
          <w:p w14:paraId="238C152C" w14:textId="77777777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3D0BF1" w14:textId="7C7F92A0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Należy też zwrócić uwagę na spójność liczby budowanych interfejsów (zielonych strzałek) z wykazanymi w pkt 2.1. W ramach wskaźnika KPI 16: Liczba utworzonych API (szt.), gdzie wykazano wartość docelową 2.</w:t>
            </w:r>
          </w:p>
        </w:tc>
        <w:tc>
          <w:tcPr>
            <w:tcW w:w="1843" w:type="dxa"/>
          </w:tcPr>
          <w:p w14:paraId="1F000F6B" w14:textId="7D1112B5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926" w:type="dxa"/>
          </w:tcPr>
          <w:p w14:paraId="354F2193" w14:textId="627D90FB" w:rsidR="000D07E2" w:rsidRDefault="000D07E2" w:rsidP="000D0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6E46">
              <w:rPr>
                <w:rFonts w:asciiTheme="minorHAnsi" w:hAnsiTheme="minorHAnsi" w:cstheme="minorHAnsi"/>
                <w:sz w:val="22"/>
                <w:szCs w:val="22"/>
              </w:rPr>
              <w:t>Uwzględniono nowe produkty zgodnie z sugestią</w:t>
            </w:r>
            <w:r w:rsidR="0022707B">
              <w:rPr>
                <w:rFonts w:asciiTheme="minorHAnsi" w:hAnsiTheme="minorHAnsi" w:cstheme="minorHAnsi"/>
                <w:sz w:val="22"/>
                <w:szCs w:val="22"/>
              </w:rPr>
              <w:t xml:space="preserve"> w pkt. 2.4.</w:t>
            </w:r>
          </w:p>
          <w:p w14:paraId="76626FC4" w14:textId="7CD3C231" w:rsidR="0022707B" w:rsidRPr="00246E46" w:rsidRDefault="0022707B" w:rsidP="000D0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Modyfikowano listę w polu 7.1. zgodnie z sugestią.</w:t>
            </w:r>
          </w:p>
          <w:p w14:paraId="09C280E8" w14:textId="77777777" w:rsidR="000D07E2" w:rsidRPr="00246E46" w:rsidRDefault="000D07E2" w:rsidP="000D0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5C40E1" w14:textId="05D7F477" w:rsidR="00057D41" w:rsidRPr="00246E46" w:rsidRDefault="000D07E2" w:rsidP="000D0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6E46">
              <w:rPr>
                <w:rFonts w:asciiTheme="minorHAnsi" w:hAnsiTheme="minorHAnsi" w:cstheme="minorHAnsi"/>
                <w:sz w:val="22"/>
                <w:szCs w:val="22"/>
              </w:rPr>
              <w:t xml:space="preserve">Interfejs wymiany danych między Portalem DMP i FBC nie będzie wymagał </w:t>
            </w:r>
            <w:r w:rsidRPr="00246E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stworzenia nowego API, a raczej modyfikacji już istniejących rozwiązań. Z kolei sposób wymiany danych między Portalem DMP i KRONIK@ jest na etapie konsultacji i dialogu technologicznego – w tym momencie nie wiadomo jeszcze, czy będzie on wymagał kolejnego API.</w:t>
            </w:r>
          </w:p>
        </w:tc>
      </w:tr>
      <w:tr w:rsidR="00057D41" w:rsidRPr="002009B2" w14:paraId="740B3B18" w14:textId="77777777" w:rsidTr="00DA1A01">
        <w:tc>
          <w:tcPr>
            <w:tcW w:w="562" w:type="dxa"/>
          </w:tcPr>
          <w:p w14:paraId="1339A4BB" w14:textId="77777777" w:rsidR="00057D41" w:rsidRPr="002009B2" w:rsidRDefault="00057D41" w:rsidP="00057D41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7150B5" w14:textId="799F3F49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07320121" w14:textId="5183987B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7.2. Kluczowe komponenty architektury rozwiązania</w:t>
            </w:r>
          </w:p>
        </w:tc>
        <w:tc>
          <w:tcPr>
            <w:tcW w:w="8505" w:type="dxa"/>
          </w:tcPr>
          <w:p w14:paraId="24620C82" w14:textId="7E84F509" w:rsidR="00057D41" w:rsidRPr="002009B2" w:rsidRDefault="00057D41" w:rsidP="00057D4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iCs/>
                <w:sz w:val="22"/>
                <w:szCs w:val="22"/>
              </w:rPr>
              <w:t>Brak komponentów Platformy VOD</w:t>
            </w:r>
          </w:p>
        </w:tc>
        <w:tc>
          <w:tcPr>
            <w:tcW w:w="1843" w:type="dxa"/>
          </w:tcPr>
          <w:p w14:paraId="60868F92" w14:textId="77777777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26" w:type="dxa"/>
          </w:tcPr>
          <w:p w14:paraId="253EC4A9" w14:textId="0D7213E1" w:rsidR="00057D41" w:rsidRPr="00246E46" w:rsidRDefault="000C4366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6E46">
              <w:rPr>
                <w:rFonts w:asciiTheme="minorHAnsi" w:hAnsiTheme="minorHAnsi" w:cstheme="minorHAnsi"/>
                <w:sz w:val="22"/>
                <w:szCs w:val="22"/>
              </w:rPr>
              <w:t xml:space="preserve">Uwzględniono uwagę i doprecyzowano </w:t>
            </w:r>
            <w:r w:rsidR="00246E46" w:rsidRPr="00246E46">
              <w:rPr>
                <w:rFonts w:asciiTheme="minorHAnsi" w:hAnsiTheme="minorHAnsi" w:cstheme="minorHAnsi"/>
                <w:sz w:val="22"/>
                <w:szCs w:val="22"/>
              </w:rPr>
              <w:t>rozwiązania architektury platformy VOD</w:t>
            </w:r>
            <w:r w:rsidR="00EF1D9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246E4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57D41" w14:paraId="6C37CD27" w14:textId="77777777" w:rsidTr="00DA1A01">
        <w:tc>
          <w:tcPr>
            <w:tcW w:w="562" w:type="dxa"/>
          </w:tcPr>
          <w:p w14:paraId="32EF9465" w14:textId="77777777" w:rsidR="00057D41" w:rsidRPr="002009B2" w:rsidRDefault="00057D41" w:rsidP="00057D41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1CBEBC" w14:textId="7A8B8B7D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418" w:type="dxa"/>
          </w:tcPr>
          <w:p w14:paraId="65CDF62E" w14:textId="47D88C17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7.3. Przyjęte założenia technologiczne</w:t>
            </w:r>
          </w:p>
        </w:tc>
        <w:tc>
          <w:tcPr>
            <w:tcW w:w="8505" w:type="dxa"/>
          </w:tcPr>
          <w:p w14:paraId="0214B806" w14:textId="77777777" w:rsidR="00057D41" w:rsidRPr="002009B2" w:rsidRDefault="00057D41" w:rsidP="00057D41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Tabela nie zawiera żadnych założeń, co jest niezbędne w przypadku produktów systemowych, w szczególności modyfikowanych. </w:t>
            </w:r>
          </w:p>
          <w:p w14:paraId="296A3248" w14:textId="157C32AA" w:rsidR="00057D41" w:rsidRPr="002009B2" w:rsidRDefault="00057D41" w:rsidP="00057D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Dotyczy to również standardów wymiany danych, o których m.in mowa w rozporządzeniu KRI i ustawie o otwartych danych i ponownym wykorzystywaniu informacji sektora publicznego, czy agregatorów danych wykorzystywanych do udostępnienia </w:t>
            </w:r>
            <w:proofErr w:type="spellStart"/>
            <w:r w:rsidRPr="002009B2">
              <w:rPr>
                <w:rFonts w:asciiTheme="minorHAnsi" w:hAnsiTheme="minorHAnsi" w:cstheme="minorHAnsi"/>
                <w:iCs/>
                <w:sz w:val="22"/>
                <w:szCs w:val="22"/>
              </w:rPr>
              <w:t>zdigitalizowanych</w:t>
            </w:r>
            <w:proofErr w:type="spellEnd"/>
            <w:r w:rsidRPr="002009B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zasobów, ustawie o narodowym zasobie archiwalnym i archiwach</w:t>
            </w:r>
          </w:p>
        </w:tc>
        <w:tc>
          <w:tcPr>
            <w:tcW w:w="1843" w:type="dxa"/>
          </w:tcPr>
          <w:p w14:paraId="6A17B963" w14:textId="2EA7F2D4" w:rsidR="00057D41" w:rsidRPr="002009B2" w:rsidRDefault="00057D41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09B2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926" w:type="dxa"/>
          </w:tcPr>
          <w:p w14:paraId="2B3004E0" w14:textId="12785FC5" w:rsidR="00057D41" w:rsidRPr="00246E46" w:rsidRDefault="000C4366" w:rsidP="00057D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6E46">
              <w:rPr>
                <w:rFonts w:asciiTheme="minorHAnsi" w:hAnsiTheme="minorHAnsi" w:cstheme="minorHAnsi"/>
                <w:sz w:val="22"/>
                <w:szCs w:val="22"/>
              </w:rPr>
              <w:t>Uwzględniono uwagę i doprecyzowano rozwiązania.</w:t>
            </w:r>
          </w:p>
        </w:tc>
      </w:tr>
    </w:tbl>
    <w:p w14:paraId="1A65D222" w14:textId="77777777" w:rsidR="00A15E54" w:rsidRDefault="00A15E54">
      <w:pPr>
        <w:jc w:val="center"/>
      </w:pPr>
    </w:p>
    <w:p w14:paraId="4F3B23EA" w14:textId="77777777" w:rsidR="00A15E54" w:rsidRDefault="00A15E54">
      <w:pPr>
        <w:jc w:val="center"/>
      </w:pPr>
    </w:p>
    <w:sectPr w:rsidR="00A15E54">
      <w:footerReference w:type="default" r:id="rId10"/>
      <w:pgSz w:w="16838" w:h="11906" w:orient="landscape"/>
      <w:pgMar w:top="720" w:right="720" w:bottom="720" w:left="72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29088" w14:textId="77777777" w:rsidR="001B2B26" w:rsidRDefault="001B2B26">
      <w:r>
        <w:separator/>
      </w:r>
    </w:p>
  </w:endnote>
  <w:endnote w:type="continuationSeparator" w:id="0">
    <w:p w14:paraId="0A8B74C6" w14:textId="77777777" w:rsidR="001B2B26" w:rsidRDefault="001B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9587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BAD6E2" w14:textId="77777777" w:rsidR="00A15E54" w:rsidRDefault="000B5A82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3D28BD3" w14:textId="77777777" w:rsidR="00A15E54" w:rsidRDefault="00A15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320D0" w14:textId="77777777" w:rsidR="001B2B26" w:rsidRDefault="001B2B26">
      <w:r>
        <w:separator/>
      </w:r>
    </w:p>
  </w:footnote>
  <w:footnote w:type="continuationSeparator" w:id="0">
    <w:p w14:paraId="24366E19" w14:textId="77777777" w:rsidR="001B2B26" w:rsidRDefault="001B2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6FA2"/>
    <w:multiLevelType w:val="multilevel"/>
    <w:tmpl w:val="A146962C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" w15:restartNumberingAfterBreak="0">
    <w:nsid w:val="105A7F4F"/>
    <w:multiLevelType w:val="multilevel"/>
    <w:tmpl w:val="EA64BA0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83D53"/>
    <w:multiLevelType w:val="multilevel"/>
    <w:tmpl w:val="867A96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C92A06"/>
    <w:multiLevelType w:val="multilevel"/>
    <w:tmpl w:val="02C21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AF16F2"/>
    <w:multiLevelType w:val="multilevel"/>
    <w:tmpl w:val="A7FE57C0"/>
    <w:lvl w:ilvl="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81764C"/>
    <w:multiLevelType w:val="multilevel"/>
    <w:tmpl w:val="50289B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08F4E"/>
    <w:multiLevelType w:val="multilevel"/>
    <w:tmpl w:val="3CD89CB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38F4F87"/>
    <w:multiLevelType w:val="multilevel"/>
    <w:tmpl w:val="3E0EF0E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DD4DBE"/>
    <w:multiLevelType w:val="multilevel"/>
    <w:tmpl w:val="C4569F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28" w:hanging="708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F0193B"/>
    <w:multiLevelType w:val="hybridMultilevel"/>
    <w:tmpl w:val="5AF4A3E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7D34DA9"/>
    <w:multiLevelType w:val="hybridMultilevel"/>
    <w:tmpl w:val="437C47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2C10AE"/>
    <w:multiLevelType w:val="hybridMultilevel"/>
    <w:tmpl w:val="189EA5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4128EC"/>
    <w:multiLevelType w:val="multilevel"/>
    <w:tmpl w:val="DC94C94E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0E620B"/>
    <w:multiLevelType w:val="hybridMultilevel"/>
    <w:tmpl w:val="2D20A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184990"/>
    <w:multiLevelType w:val="multilevel"/>
    <w:tmpl w:val="2C844D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701E7B"/>
    <w:multiLevelType w:val="multilevel"/>
    <w:tmpl w:val="92AC754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57A6381"/>
    <w:multiLevelType w:val="multilevel"/>
    <w:tmpl w:val="C2B2B8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A8B48B0"/>
    <w:multiLevelType w:val="multilevel"/>
    <w:tmpl w:val="5FF22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F30139"/>
    <w:multiLevelType w:val="hybridMultilevel"/>
    <w:tmpl w:val="4EE889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6F4ED4"/>
    <w:multiLevelType w:val="multilevel"/>
    <w:tmpl w:val="A2869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784DF0"/>
    <w:multiLevelType w:val="multilevel"/>
    <w:tmpl w:val="D9ECBD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AE0DCA"/>
    <w:multiLevelType w:val="hybridMultilevel"/>
    <w:tmpl w:val="60C6F0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CE1ECC"/>
    <w:multiLevelType w:val="multilevel"/>
    <w:tmpl w:val="B1A6D0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07D88"/>
    <w:multiLevelType w:val="multilevel"/>
    <w:tmpl w:val="36A24E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F85E05"/>
    <w:multiLevelType w:val="hybridMultilevel"/>
    <w:tmpl w:val="6902DD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A85E1C"/>
    <w:multiLevelType w:val="multilevel"/>
    <w:tmpl w:val="69F2D8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E87CA0"/>
    <w:multiLevelType w:val="multilevel"/>
    <w:tmpl w:val="B30EBB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0D74D0"/>
    <w:multiLevelType w:val="multilevel"/>
    <w:tmpl w:val="B91854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88533406">
    <w:abstractNumId w:val="22"/>
  </w:num>
  <w:num w:numId="2" w16cid:durableId="1933321543">
    <w:abstractNumId w:val="23"/>
  </w:num>
  <w:num w:numId="3" w16cid:durableId="936331251">
    <w:abstractNumId w:val="15"/>
  </w:num>
  <w:num w:numId="4" w16cid:durableId="1570382175">
    <w:abstractNumId w:val="27"/>
  </w:num>
  <w:num w:numId="5" w16cid:durableId="1819564727">
    <w:abstractNumId w:val="17"/>
  </w:num>
  <w:num w:numId="6" w16cid:durableId="1555121648">
    <w:abstractNumId w:val="5"/>
  </w:num>
  <w:num w:numId="7" w16cid:durableId="1313604835">
    <w:abstractNumId w:val="8"/>
  </w:num>
  <w:num w:numId="8" w16cid:durableId="2110201965">
    <w:abstractNumId w:val="26"/>
  </w:num>
  <w:num w:numId="9" w16cid:durableId="1497112336">
    <w:abstractNumId w:val="2"/>
  </w:num>
  <w:num w:numId="10" w16cid:durableId="1374227373">
    <w:abstractNumId w:val="3"/>
  </w:num>
  <w:num w:numId="11" w16cid:durableId="433667460">
    <w:abstractNumId w:val="19"/>
  </w:num>
  <w:num w:numId="12" w16cid:durableId="1450663011">
    <w:abstractNumId w:val="16"/>
  </w:num>
  <w:num w:numId="13" w16cid:durableId="1588418793">
    <w:abstractNumId w:val="4"/>
  </w:num>
  <w:num w:numId="14" w16cid:durableId="1508787006">
    <w:abstractNumId w:val="7"/>
  </w:num>
  <w:num w:numId="15" w16cid:durableId="1921788000">
    <w:abstractNumId w:val="20"/>
  </w:num>
  <w:num w:numId="16" w16cid:durableId="840316428">
    <w:abstractNumId w:val="1"/>
  </w:num>
  <w:num w:numId="17" w16cid:durableId="2023315434">
    <w:abstractNumId w:val="6"/>
  </w:num>
  <w:num w:numId="18" w16cid:durableId="131213404">
    <w:abstractNumId w:val="12"/>
  </w:num>
  <w:num w:numId="19" w16cid:durableId="571701477">
    <w:abstractNumId w:val="25"/>
  </w:num>
  <w:num w:numId="20" w16cid:durableId="366420151">
    <w:abstractNumId w:val="14"/>
  </w:num>
  <w:num w:numId="21" w16cid:durableId="423573169">
    <w:abstractNumId w:val="0"/>
  </w:num>
  <w:num w:numId="22" w16cid:durableId="1573539666">
    <w:abstractNumId w:val="11"/>
  </w:num>
  <w:num w:numId="23" w16cid:durableId="1927492252">
    <w:abstractNumId w:val="13"/>
  </w:num>
  <w:num w:numId="24" w16cid:durableId="512304452">
    <w:abstractNumId w:val="21"/>
  </w:num>
  <w:num w:numId="25" w16cid:durableId="683365224">
    <w:abstractNumId w:val="24"/>
  </w:num>
  <w:num w:numId="26" w16cid:durableId="1959873965">
    <w:abstractNumId w:val="10"/>
  </w:num>
  <w:num w:numId="27" w16cid:durableId="2081096778">
    <w:abstractNumId w:val="9"/>
  </w:num>
  <w:num w:numId="28" w16cid:durableId="17576765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E54"/>
    <w:rsid w:val="00027878"/>
    <w:rsid w:val="0005728B"/>
    <w:rsid w:val="00057D41"/>
    <w:rsid w:val="000B2EBC"/>
    <w:rsid w:val="000B5A82"/>
    <w:rsid w:val="000C4366"/>
    <w:rsid w:val="000D07E2"/>
    <w:rsid w:val="000D4B3D"/>
    <w:rsid w:val="000E3643"/>
    <w:rsid w:val="000F23A2"/>
    <w:rsid w:val="00152B69"/>
    <w:rsid w:val="001A4984"/>
    <w:rsid w:val="001B2B26"/>
    <w:rsid w:val="002009B2"/>
    <w:rsid w:val="00215F2C"/>
    <w:rsid w:val="00223CA4"/>
    <w:rsid w:val="00224733"/>
    <w:rsid w:val="0022707B"/>
    <w:rsid w:val="00246E46"/>
    <w:rsid w:val="0026058A"/>
    <w:rsid w:val="00274BAC"/>
    <w:rsid w:val="00276DD5"/>
    <w:rsid w:val="002B69D4"/>
    <w:rsid w:val="002B79CD"/>
    <w:rsid w:val="002D4DFB"/>
    <w:rsid w:val="00302A78"/>
    <w:rsid w:val="004414B9"/>
    <w:rsid w:val="0046457E"/>
    <w:rsid w:val="00466B95"/>
    <w:rsid w:val="004E45D1"/>
    <w:rsid w:val="00514EC6"/>
    <w:rsid w:val="005826E9"/>
    <w:rsid w:val="005D158C"/>
    <w:rsid w:val="00602867"/>
    <w:rsid w:val="00613B94"/>
    <w:rsid w:val="00614972"/>
    <w:rsid w:val="006739F7"/>
    <w:rsid w:val="0068329D"/>
    <w:rsid w:val="00733131"/>
    <w:rsid w:val="00737F59"/>
    <w:rsid w:val="007454FC"/>
    <w:rsid w:val="00745BF2"/>
    <w:rsid w:val="00776E19"/>
    <w:rsid w:val="007B2F8C"/>
    <w:rsid w:val="007C0AD6"/>
    <w:rsid w:val="007E47A7"/>
    <w:rsid w:val="007F5CD1"/>
    <w:rsid w:val="00810B38"/>
    <w:rsid w:val="00824A92"/>
    <w:rsid w:val="00840601"/>
    <w:rsid w:val="00853AE9"/>
    <w:rsid w:val="008551DB"/>
    <w:rsid w:val="00856711"/>
    <w:rsid w:val="008769B8"/>
    <w:rsid w:val="0088777F"/>
    <w:rsid w:val="00896A4C"/>
    <w:rsid w:val="008A155B"/>
    <w:rsid w:val="008B5B8F"/>
    <w:rsid w:val="00955BDE"/>
    <w:rsid w:val="009660EE"/>
    <w:rsid w:val="009735E9"/>
    <w:rsid w:val="009C3CE5"/>
    <w:rsid w:val="009C420C"/>
    <w:rsid w:val="00A15E54"/>
    <w:rsid w:val="00A22C76"/>
    <w:rsid w:val="00A40B39"/>
    <w:rsid w:val="00A80704"/>
    <w:rsid w:val="00A95DD0"/>
    <w:rsid w:val="00B36B20"/>
    <w:rsid w:val="00B455A8"/>
    <w:rsid w:val="00B520D5"/>
    <w:rsid w:val="00B57F3C"/>
    <w:rsid w:val="00BA7F3D"/>
    <w:rsid w:val="00C76419"/>
    <w:rsid w:val="00CD73A0"/>
    <w:rsid w:val="00D57A6E"/>
    <w:rsid w:val="00D91FAA"/>
    <w:rsid w:val="00DA1A01"/>
    <w:rsid w:val="00DF0402"/>
    <w:rsid w:val="00E040FE"/>
    <w:rsid w:val="00E04221"/>
    <w:rsid w:val="00E17116"/>
    <w:rsid w:val="00E50019"/>
    <w:rsid w:val="00EC1845"/>
    <w:rsid w:val="00ED3AC3"/>
    <w:rsid w:val="00EF1D90"/>
    <w:rsid w:val="00F058D5"/>
    <w:rsid w:val="00F07E8B"/>
    <w:rsid w:val="00F20263"/>
    <w:rsid w:val="00FA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03732"/>
  <w15:docId w15:val="{CC3CB7AD-D278-264C-808C-9F5814AC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Pr>
      <w:sz w:val="24"/>
      <w:szCs w:val="24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rPr>
      <w:sz w:val="24"/>
      <w:szCs w:val="24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sz w:val="24"/>
      <w:szCs w:val="24"/>
    </w:rPr>
  </w:style>
  <w:style w:type="paragraph" w:customStyle="1" w:styleId="isselectedend">
    <w:name w:val="isselectedend"/>
    <w:basedOn w:val="Normalny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</w:style>
  <w:style w:type="character" w:customStyle="1" w:styleId="zmsearchresult">
    <w:name w:val="zmsearchresult"/>
    <w:basedOn w:val="Domylnaczcionkaakapitu"/>
  </w:style>
  <w:style w:type="paragraph" w:customStyle="1" w:styleId="default">
    <w:name w:val="default"/>
    <w:basedOn w:val="Normalny"/>
    <w:pPr>
      <w:spacing w:before="100" w:beforeAutospacing="1" w:after="100" w:afterAutospacing="1"/>
    </w:pPr>
  </w:style>
  <w:style w:type="character" w:customStyle="1" w:styleId="object">
    <w:name w:val="object"/>
    <w:basedOn w:val="Domylnaczcionkaakapitu"/>
  </w:style>
  <w:style w:type="paragraph" w:customStyle="1" w:styleId="elementtoproof">
    <w:name w:val="elementtoproof"/>
    <w:basedOn w:val="Normalny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8AFD52-A41A-0E41-9FF1-02311F52A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D0776D-4EF9-B744-B480-75621211565E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3.xml><?xml version="1.0" encoding="utf-8"?>
<ds:datastoreItem xmlns:ds="http://schemas.openxmlformats.org/officeDocument/2006/customXml" ds:itemID="{B1022DA3-8AC8-9A4C-9A9A-35F2106084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1406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Ewa Bogula-Gniazdowska </cp:lastModifiedBy>
  <cp:revision>2</cp:revision>
  <cp:lastPrinted>2026-06-23T16:17:00Z</cp:lastPrinted>
  <dcterms:created xsi:type="dcterms:W3CDTF">2026-06-30T10:50:00Z</dcterms:created>
  <dcterms:modified xsi:type="dcterms:W3CDTF">2026-06-30T10:50:00Z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